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33" w:rsidRDefault="00522A1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Информация к отчету об исполнении утвержденной тарифной сметы, </w:t>
      </w:r>
    </w:p>
    <w:p w:rsidR="00466333" w:rsidRDefault="00522A1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об исполнении утвержденной инвестиционной программы </w:t>
      </w:r>
    </w:p>
    <w:p w:rsidR="00466333" w:rsidRDefault="00522A1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перед потребителями и иными заинтересованными лицами за 2022 год</w:t>
      </w:r>
    </w:p>
    <w:p w:rsidR="00466333" w:rsidRDefault="0046633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66333" w:rsidRDefault="0052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апреля 2023 года в 15.00 часов по адресу: г. Астана, ул. Жансугурова 7 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в формате онлайн на официальной странице АО «Астана-Теплотранзит»</w:t>
      </w:r>
      <w:r>
        <w:rPr>
          <w:rFonts w:eastAsia="Calibri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в социальной сети facebook.com</w:t>
      </w:r>
      <w:r>
        <w:rPr>
          <w:rFonts w:eastAsia="Calibri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проведен отчет 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об исполнении утвержденной тарифной сметы, об исполнении утвержденной инвестиционной программы перед потребителями и иными заинтересованными лицами за 2022 год.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регулируемая деятельность АО «Астана-Теплотранзит» - передача и распределение тепловой энергии.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Общая протяженность обслуживаемых тепловых сетей на 1 января 2023 года составила 957,016 км трассы. Увеличение протяженности за 2022 год составило 52,2 </w:t>
      </w:r>
      <w:r>
        <w:rPr>
          <w:rFonts w:ascii="Times New Roman" w:hAnsi="Times New Roman"/>
          <w:bCs/>
          <w:sz w:val="28"/>
          <w:szCs w:val="28"/>
          <w:lang w:val="kk-KZ"/>
        </w:rPr>
        <w:t>км или 5,8%, в связи с присоединением новых потребителей.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В работе задействовано </w:t>
      </w:r>
      <w:r>
        <w:rPr>
          <w:rFonts w:ascii="Times New Roman" w:hAnsi="Times New Roman" w:cs="Times New Roman"/>
          <w:sz w:val="28"/>
          <w:szCs w:val="28"/>
        </w:rPr>
        <w:t>12 насосных перекачивающих станций, 3 из которых работают в автоматизированном режиме без дежурного персонала.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имеются производственные цеха, укомплектованные современным оборудованием по ремонту крупногабаритной запорной арматуры, изготовлению фасонных изделий и выполнению изоляционных работ.</w:t>
      </w:r>
    </w:p>
    <w:p w:rsidR="00466333" w:rsidRDefault="00466333">
      <w:pPr>
        <w:pStyle w:val="afb"/>
        <w:ind w:firstLine="567"/>
      </w:pPr>
    </w:p>
    <w:p w:rsidR="00466333" w:rsidRDefault="00522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Исполнение утвержденной инвестиционной программы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Приказом Департамента Комитета по регулированию естественных монополий Министерства национальной экономики Республики Казахстан по городу </w:t>
      </w:r>
      <w:r w:rsidR="00EE46F1">
        <w:rPr>
          <w:rFonts w:ascii="Times New Roman" w:eastAsia="Calibri" w:hAnsi="Times New Roman" w:cs="Times New Roman"/>
          <w:sz w:val="28"/>
          <w:szCs w:val="28"/>
          <w:lang w:val="kk-KZ"/>
        </w:rPr>
        <w:t>Астана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инвестиционная программа АО «Астана-Теплотранзит» на 2022 год утверждена в размере </w:t>
      </w:r>
      <w:r>
        <w:rPr>
          <w:rFonts w:ascii="Times New Roman" w:hAnsi="Times New Roman" w:cs="Times New Roman"/>
          <w:sz w:val="28"/>
          <w:szCs w:val="28"/>
        </w:rPr>
        <w:t>1 905 424 тыс.тенге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Выполнение составило 100%. 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2022 год реализация программы позволила произвести модернизацию, реконструкцию тепловых сетей, обновление, поддержку активов предприятия, в том числе: </w:t>
      </w:r>
    </w:p>
    <w:p w:rsidR="00466333" w:rsidRDefault="00522A13">
      <w:pPr>
        <w:pStyle w:val="afa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Реконструкция и модернизация тепловых сетей с учетом проектирования – 1 757 746 тыс.тенге (6 413 м.п. трубы).</w:t>
      </w:r>
    </w:p>
    <w:p w:rsidR="00466333" w:rsidRDefault="00522A13">
      <w:pPr>
        <w:pStyle w:val="af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Замена устаревшего и приобретение нового оборудования- 10 057 тыс.тенге.</w:t>
      </w:r>
    </w:p>
    <w:p w:rsidR="00466333" w:rsidRDefault="00522A13">
      <w:pPr>
        <w:pStyle w:val="af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Приобретение приборов – 8 421 тыс.тенге.</w:t>
      </w:r>
    </w:p>
    <w:p w:rsidR="00466333" w:rsidRDefault="00522A13">
      <w:pPr>
        <w:pStyle w:val="af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Приобретение транспорта и спецмеханизмов – 129 200 тыс.тенге.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66333" w:rsidRDefault="00522A1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66333" w:rsidRDefault="0046633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466333" w:rsidRDefault="00522A13">
      <w:pPr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br w:type="page" w:clear="all"/>
      </w:r>
    </w:p>
    <w:p w:rsidR="00466333" w:rsidRDefault="00466333">
      <w:pPr>
        <w:rPr>
          <w:rFonts w:ascii="Times New Roman" w:eastAsia="Calibri" w:hAnsi="Times New Roman" w:cs="Times New Roman"/>
          <w:b/>
          <w:sz w:val="27"/>
          <w:szCs w:val="27"/>
        </w:rPr>
        <w:sectPr w:rsidR="00466333">
          <w:footerReference w:type="default" r:id="rId8"/>
          <w:pgSz w:w="11906" w:h="16838"/>
          <w:pgMar w:top="851" w:right="567" w:bottom="851" w:left="992" w:header="709" w:footer="147" w:gutter="0"/>
          <w:cols w:space="708"/>
          <w:docGrid w:linePitch="360"/>
        </w:sectPr>
      </w:pPr>
    </w:p>
    <w:p w:rsidR="00466333" w:rsidRDefault="00522A1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lastRenderedPageBreak/>
        <w:t>Информация об исполнении инвестиционной программы АО "Астана-Теплотранзит" за 2022 год</w:t>
      </w:r>
    </w:p>
    <w:p w:rsidR="00466333" w:rsidRDefault="00522A1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9991090" cy="6153150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991090" cy="6153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6.7pt;height:484.5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</w:p>
    <w:p w:rsidR="00466333" w:rsidRDefault="00522A13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lastRenderedPageBreak/>
        <w:tab/>
      </w:r>
    </w:p>
    <w:p w:rsidR="00466333" w:rsidRDefault="00466333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</w:p>
    <w:p w:rsidR="00466333" w:rsidRDefault="00522A13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9991090" cy="5229225"/>
                <wp:effectExtent l="0" t="0" r="0" b="9525"/>
                <wp:docPr id="2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991090" cy="522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6.7pt;height:411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466333" w:rsidRDefault="00466333">
      <w:pPr>
        <w:tabs>
          <w:tab w:val="left" w:pos="3000"/>
        </w:tabs>
        <w:rPr>
          <w:rFonts w:ascii="Times New Roman" w:eastAsia="Calibri" w:hAnsi="Times New Roman" w:cs="Times New Roman"/>
          <w:b/>
          <w:sz w:val="27"/>
          <w:szCs w:val="27"/>
        </w:rPr>
      </w:pPr>
    </w:p>
    <w:p w:rsidR="00466333" w:rsidRDefault="00522A1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9991090" cy="6067425"/>
                <wp:effectExtent l="0" t="0" r="0" b="9525"/>
                <wp:docPr id="3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9991090" cy="606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6.7pt;height:477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</w:p>
    <w:p w:rsidR="00466333" w:rsidRDefault="00522A13">
      <w:pPr>
        <w:spacing w:after="0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br w:type="page" w:clear="all"/>
      </w:r>
    </w:p>
    <w:p w:rsidR="00466333" w:rsidRDefault="004663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  <w:sectPr w:rsidR="00466333">
          <w:pgSz w:w="16838" w:h="11906" w:orient="landscape"/>
          <w:pgMar w:top="567" w:right="253" w:bottom="992" w:left="851" w:header="709" w:footer="147" w:gutter="0"/>
          <w:cols w:space="708"/>
          <w:docGrid w:linePitch="360"/>
        </w:sectPr>
      </w:pPr>
    </w:p>
    <w:p w:rsidR="00466333" w:rsidRDefault="00522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Исполнение тарифной сметы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АО «Астана-Теплотранзит» работает по предельным уровням тарифов, утвержденным на долгосрочный период 2021 - 2025 годы.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Приказом Департамента Комитета по регулированию естественных монополий МНЭ РК по г.Нур-Султан №70-ОД от 23.08.2022 года утвержден тариф на передачу и распределение тепловой энергии в связи с изменением стоимости стратегического товара с вводом в действие с 1 сентября 2022 года в размере 1 211,98 тенге/Гкал (без НДС).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756"/>
        <w:gridCol w:w="2644"/>
        <w:gridCol w:w="708"/>
        <w:gridCol w:w="1264"/>
        <w:gridCol w:w="1326"/>
        <w:gridCol w:w="952"/>
        <w:gridCol w:w="2977"/>
      </w:tblGrid>
      <w:tr w:rsidR="00466333">
        <w:trPr>
          <w:trHeight w:val="9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Утверждено в тарифной смете на 2022 год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Фактические показатели за 2022 год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Откло-нение, %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Причины отклонения</w:t>
            </w:r>
          </w:p>
        </w:tc>
      </w:tr>
      <w:tr w:rsidR="00466333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28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7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12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5 425 507</w:t>
            </w:r>
          </w:p>
        </w:tc>
        <w:tc>
          <w:tcPr>
            <w:tcW w:w="13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6 319 787</w:t>
            </w:r>
          </w:p>
        </w:tc>
        <w:tc>
          <w:tcPr>
            <w:tcW w:w="9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Материальные затраты всего,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1 106 039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1 127 143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132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217 734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245 695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 сложился в связи со списанием материалов примененных при устранении порывов, запарений и при непредвиденных эксплуатационных работах на тепловых сетях районов</w:t>
            </w:r>
          </w:p>
        </w:tc>
      </w:tr>
      <w:tr w:rsidR="00466333">
        <w:trPr>
          <w:trHeight w:val="100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ГСМ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49 326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52 473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сложился по фактическому количеству поездок, в связи с ремонтными работами по устранению порывов</w:t>
            </w:r>
          </w:p>
        </w:tc>
      </w:tr>
      <w:tr w:rsidR="00466333">
        <w:trPr>
          <w:trHeight w:val="127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838 978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828 976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Экономия расходов связана со снижением потребления электрической энергии на  73 тыс.кВтч или на 6 842,1 тыс. тенге и тепловой энергии на 1601 Гкал или на 3 161 тыс. тенге 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оплату труда всего,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2 229 700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2 208 030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факту начисления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378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1 999 681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1 984 276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511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170 973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164 893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63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Обязательные профессиональные пенсионные взносы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5 055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сложился по фактическому начислению</w:t>
            </w:r>
          </w:p>
        </w:tc>
      </w:tr>
      <w:tr w:rsidR="00466333">
        <w:trPr>
          <w:trHeight w:val="48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53 991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53 575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факту начисления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1 878 267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2 756 353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511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производственного характера, всего 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105 229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119 632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48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автотранспорта и механизмов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2 561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расходов связано с уменьшением количества поездок</w:t>
            </w:r>
          </w:p>
        </w:tc>
      </w:tr>
      <w:tr w:rsidR="00466333">
        <w:trPr>
          <w:trHeight w:val="48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водоснабжения и канализации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15 527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15 149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расходов связано со снижением потребления воды</w:t>
            </w:r>
          </w:p>
        </w:tc>
      </w:tr>
      <w:tr w:rsidR="00466333">
        <w:trPr>
          <w:trHeight w:val="771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Поверка средств измерений, защитных средств, допуск бригады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6 013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5 683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причине снижения расходов по допуску бригады в ЛЭП (уменьшение количества порывов на эл.сетях)</w:t>
            </w:r>
          </w:p>
        </w:tc>
      </w:tr>
      <w:tr w:rsidR="00466333">
        <w:trPr>
          <w:trHeight w:val="65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4.4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благоустройства (замена асфальта, брусчатки, газона)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17 023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22 332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расходов связано с дополнительным объемом восстановления благоустройства  </w:t>
            </w:r>
          </w:p>
        </w:tc>
      </w:tr>
      <w:tr w:rsidR="00466333">
        <w:trPr>
          <w:trHeight w:val="48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6 808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6 795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факту проведенных расходов</w:t>
            </w:r>
          </w:p>
        </w:tc>
      </w:tr>
      <w:tr w:rsidR="00466333">
        <w:trPr>
          <w:trHeight w:val="62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Обслуживание, ремонт основных средств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23 407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23 372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в связи с фактическим списанием расходных материалов для оргтехники</w:t>
            </w:r>
          </w:p>
        </w:tc>
      </w:tr>
      <w:tr w:rsidR="00466333">
        <w:trPr>
          <w:trHeight w:val="63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Ультразвуковой контроль сварных соединений,  теплоизоляционные работы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экологии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1 083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581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теплотехнического, электрооборудования и кислородных баллонов  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19 980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27 091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связан с ремонтом электродвигателей</w:t>
            </w:r>
          </w:p>
        </w:tc>
      </w:tr>
      <w:tr w:rsidR="00466333">
        <w:trPr>
          <w:trHeight w:val="51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Техобслуживание транспортных средств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9 311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10 662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связан с необходимым ремонтом спецтехники</w:t>
            </w:r>
          </w:p>
        </w:tc>
      </w:tr>
      <w:tr w:rsidR="00466333">
        <w:trPr>
          <w:trHeight w:val="55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Захоронение твердо-бытовых, строительных и производственных отходов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2 784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связан с увеличением объема отходов</w:t>
            </w:r>
          </w:p>
        </w:tc>
      </w:tr>
      <w:tr w:rsidR="00466333">
        <w:trPr>
          <w:trHeight w:val="1034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выдаче экспертного заключения о техническом состоянии основного и вспомогательного оборудования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затраты всего,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106 272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108 628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54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 и  охрана труда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15 583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18 309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расходов связано с превышением затрат по списанию СИЗ</w:t>
            </w:r>
          </w:p>
        </w:tc>
      </w:tr>
      <w:tr w:rsidR="00466333">
        <w:trPr>
          <w:trHeight w:val="517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8 529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расходов связано с приобретением 4 единиц автотранспорта </w:t>
            </w:r>
          </w:p>
        </w:tc>
      </w:tr>
      <w:tr w:rsidR="00466333">
        <w:trPr>
          <w:trHeight w:val="627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кадров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результатам государственных закупок</w:t>
            </w:r>
          </w:p>
        </w:tc>
      </w:tr>
      <w:tr w:rsidR="00466333">
        <w:trPr>
          <w:trHeight w:val="49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факту проведенного списания канц.товаров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Бланочная продукция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Сall-центра и мониторинга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14 577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14 577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Уборка помещений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17 500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17 500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43 700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43 700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периода, всего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1 637 948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 w:rsidP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1 621 </w:t>
            </w:r>
            <w:r w:rsidR="00D90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 w:rsidP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="00D90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63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Общие и административные расходы всего,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1 629 582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 w:rsidP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1 613 </w:t>
            </w:r>
            <w:r w:rsidR="00D90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-1,01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оплату труда всего,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221 082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 w:rsidP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219 </w:t>
            </w:r>
            <w:r w:rsidR="00D90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факту начисления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48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199 083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197 589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398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17 022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63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4 977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62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27 157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28 290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Превышение расходов связано с приобретением основных средств и нематериальных активов</w:t>
            </w:r>
          </w:p>
        </w:tc>
      </w:tr>
      <w:tr w:rsidR="00466333">
        <w:trPr>
          <w:trHeight w:val="1133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платежи и сборы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1 341 916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1 325 131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расходов в связи с  проведением корректировки платежей по налогу на имущество согласно п.1,3 ст.520 Налогового Кодекса РК.</w:t>
            </w:r>
          </w:p>
        </w:tc>
      </w:tr>
      <w:tr w:rsidR="00466333">
        <w:trPr>
          <w:trHeight w:val="72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сложился в связи с необходимым ремонтом автотранспорта (замена запасных частей)</w:t>
            </w:r>
          </w:p>
        </w:tc>
      </w:tr>
      <w:tr w:rsidR="00466333">
        <w:trPr>
          <w:trHeight w:val="72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Коммунальные расходы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4 169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потреблению электро-, теплоэнергии и воды</w:t>
            </w:r>
          </w:p>
        </w:tc>
      </w:tr>
      <w:tr w:rsidR="00466333">
        <w:trPr>
          <w:trHeight w:val="180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Командировочные расходы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в связи с тем, что обучение было запланировано в г. Алматы, но по результатам государственных закупок поставщик услуг вышел из г. Астана, в связи с чем, сложилась экономия по гос.закупкам</w:t>
            </w:r>
          </w:p>
        </w:tc>
      </w:tr>
      <w:tr w:rsidR="00466333">
        <w:trPr>
          <w:trHeight w:val="72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4 887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фактически сложившимся расходам</w:t>
            </w:r>
          </w:p>
        </w:tc>
      </w:tr>
      <w:tr w:rsidR="00466333">
        <w:trPr>
          <w:trHeight w:val="72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Информационные, консультационные, аудиторские услуги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7 029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7 081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связан с увеличением количества публикуемых объявлений</w:t>
            </w:r>
          </w:p>
        </w:tc>
      </w:tr>
      <w:tr w:rsidR="00466333">
        <w:trPr>
          <w:trHeight w:val="64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банка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сложился по фактически сложившимся расходам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 всего,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21 411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22 229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768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оргтехники, обслуживание лицензионных программ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8 930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8 985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связан с увеличением объема работ по обновлению и сопровождению бухгалтерской программы 1 С</w:t>
            </w:r>
          </w:p>
        </w:tc>
      </w:tr>
      <w:tr w:rsidR="00466333">
        <w:trPr>
          <w:trHeight w:val="341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Проездные билеты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4 754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4 741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-0,3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расходов связано с неукомплектованностью штата</w:t>
            </w:r>
          </w:p>
        </w:tc>
      </w:tr>
      <w:tr w:rsidR="00466333">
        <w:trPr>
          <w:trHeight w:val="49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6.10.3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Канцелярские товары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факту проведенного списания товара</w:t>
            </w:r>
          </w:p>
        </w:tc>
      </w:tr>
      <w:tr w:rsidR="00466333">
        <w:trPr>
          <w:trHeight w:val="611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6.10.4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кадров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результатам государственных закупок</w:t>
            </w:r>
          </w:p>
        </w:tc>
      </w:tr>
      <w:tr w:rsidR="00466333">
        <w:trPr>
          <w:trHeight w:val="57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6.10.5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типографии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факту проведенного списания бланочной продукции</w:t>
            </w:r>
          </w:p>
        </w:tc>
      </w:tr>
      <w:tr w:rsidR="00466333">
        <w:trPr>
          <w:trHeight w:val="801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6.10.6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-0,4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сложилась по фактически сложившимся расходам согласно заключенным договорам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6.10.7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Хозяйственные товары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100%</w:t>
            </w:r>
          </w:p>
        </w:tc>
      </w:tr>
      <w:tr w:rsidR="00466333">
        <w:trPr>
          <w:trHeight w:val="603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6.10.8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служебного автотранспорта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сложился в связи с ремонтом (покраской) автотранспорта</w:t>
            </w:r>
          </w:p>
        </w:tc>
      </w:tr>
      <w:tr w:rsidR="00466333">
        <w:trPr>
          <w:trHeight w:val="39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6.10.9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почты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связан с увеличением пересылаемых писем</w:t>
            </w:r>
          </w:p>
        </w:tc>
      </w:tr>
      <w:tr w:rsidR="00466333">
        <w:trPr>
          <w:trHeight w:val="449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6.10.10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Нотариальные услуги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Перерасход связан с оформлением объектов теплоснабжения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выплату вознаграждения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8 366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Фактическая выплата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затрат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9 006 816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 w:rsidP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9 901 </w:t>
            </w:r>
            <w:r w:rsidR="00D90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94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Необоснованно полученный доход по исполнению инвестиционной программы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2020 г.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52 163,99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52 163,99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94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V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Необоснованно полученный доход по исполнению тарифной сметы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2021 г. (приказ №67-ОД от 05.08.22г.)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2 457,00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2 457,00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 (РБА*СП)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 w:rsidP="00D9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-712</w:t>
            </w:r>
            <w:r w:rsidR="00D90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513,3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8 952 195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9 189 038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97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оказываемых услуг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7 384 587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7 756 1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объема оказанных услуг связано с приростом подключаемых объектов и низкой температурой наружного воздуха</w:t>
            </w:r>
          </w:p>
        </w:tc>
      </w:tr>
      <w:tr w:rsidR="00466333">
        <w:trPr>
          <w:trHeight w:val="315"/>
        </w:trPr>
        <w:tc>
          <w:tcPr>
            <w:tcW w:w="56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28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Нормативные технические потери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12,33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990 175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998 768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Превышение расходов связано с увеличением протяженности тепловых сетей и увеличением полезного отпуска</w:t>
            </w:r>
          </w:p>
        </w:tc>
      </w:tr>
      <w:tr w:rsidR="00466333">
        <w:trPr>
          <w:trHeight w:val="630"/>
        </w:trPr>
        <w:tc>
          <w:tcPr>
            <w:tcW w:w="56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тыс. тенге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1 943 360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1 960 329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33" w:rsidRDefault="0046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333">
        <w:trPr>
          <w:trHeight w:val="1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IX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тенге/ Гкал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1 212,28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1160,77/ 1212,52/ 1211,65/ 1211,98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85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Временный компенсирующий тариф, утвержденный приказом № 67-ОД от 05.08.2022г.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тенге/ Гкал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1 211,65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1 211,65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1140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XI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 с учетом изменения стоимости стратегического товара и введенного временного компенсирующего тарифа приказом № 67-ОД от 05.08.2022г.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тенге/ Гкал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1 211,98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1 211,98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Справочно: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персонала,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-2,8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Производственный персонал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-3,0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Административный персонал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Среднемесячная заработная плата, всего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тенге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285 405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291 382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40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производственного персонала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276 811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283 144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6333">
        <w:trPr>
          <w:trHeight w:val="315"/>
        </w:trPr>
        <w:tc>
          <w:tcPr>
            <w:tcW w:w="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2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административного персонала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414 756</w:t>
            </w:r>
          </w:p>
        </w:tc>
        <w:tc>
          <w:tcPr>
            <w:tcW w:w="13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411 644</w:t>
            </w: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-0,8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33" w:rsidRDefault="0052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</w:p>
    <w:p w:rsidR="00466333" w:rsidRDefault="004663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:rsidR="00466333" w:rsidRDefault="00522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финансово-экономические показатели деятельности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Доходы по основной деятельности за 2022 год составили 9 189 038 тыс.тенге.</w:t>
      </w:r>
    </w:p>
    <w:p w:rsidR="00466333" w:rsidRDefault="00522A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Расходы Общества за 2022 год составили 10 732 429 тыс. тенге, в том числе: 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оплата труда – 3 257 947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нормативные потери – 1 960 329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амортизация – 2 784 643 тыс. тенге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налоговые платежи – 1 325 131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тепло, электроэнергия –  831 672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материалы, ГСМ – 302 102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-другие расходы (охрана объектов, спецодежда, спецпитание, обязательное страхование, канцелярские принадлежности и прочие затраты) –  270 605 тыс.тенге;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Финансовый результат по основной деятельности составил убыток – 1 543 390 тыс.тенге,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Доходы по неосновной деятельности составили – 760 759 тыс.тенге, расходы –                 302 917 тыс. тенге, прибыль составила – 457 842 тыс.тенге.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Финансовый результат предприятия за 2022 год – убыток в размере 1 085 548 тыс. тенге.</w:t>
      </w:r>
    </w:p>
    <w:p w:rsidR="00466333" w:rsidRDefault="004663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333" w:rsidRDefault="00522A13">
      <w:pPr>
        <w:pStyle w:val="afa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Объем услуг на передачу и распределение тепловой энергии</w:t>
      </w:r>
    </w:p>
    <w:p w:rsidR="00466333" w:rsidRDefault="00522A1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2022 год объем оказанных услуг составил 7 756 183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Гкал, при утвержденном в тарифной смете 7 384 587 Гкал.  Выполнение - 105%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Увеличение полезного отпуска связано с ранним началом отопительного сезона, с фактическими климатологическими условиями, приростом тепловых нагрузок вновь подключаемых потребителей</w:t>
      </w:r>
      <w:r w:rsidR="00206CB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6333" w:rsidRDefault="00522A13">
      <w:pPr>
        <w:pStyle w:val="afa"/>
        <w:spacing w:after="0" w:line="240" w:lineRule="auto"/>
        <w:ind w:left="0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Работа с потребителями, качество предоставляемых услуг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Большое внимание АО «Астана-Теплотранзит» уделяет качеству предоставляемых услуг с применением новых технологий, автоматизации процессов.</w:t>
      </w:r>
    </w:p>
    <w:p w:rsidR="00466333" w:rsidRDefault="00522A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отчетном году технологических нарушений (аварий, отказов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степени) не зафиксировано. Жалобы на качество предоставляемой услуги не поступали.</w:t>
      </w:r>
    </w:p>
    <w:p w:rsidR="00466333" w:rsidRDefault="00522A13">
      <w:pPr>
        <w:pStyle w:val="afb"/>
        <w:rPr>
          <w:rFonts w:eastAsia="Calibri"/>
        </w:rPr>
      </w:pPr>
      <w:r>
        <w:rPr>
          <w:rFonts w:eastAsia="Calibri"/>
        </w:rPr>
        <w:t xml:space="preserve">На интернет-ресурсе Общества размещена вся необходимая для потребителей информация:   утвержденная тарифная смета, инвестиционная программа, отчеты об их исполнении, годовая финансовая отчетность, ежегодный отчет о деятельности предприятия по передаче и распределению тепловой энергии, схема-карта тепловых сетей города, протяженность теплотрасс, сведения о наличии свободных и доступных мощностей, </w:t>
      </w:r>
      <w:hyperlink r:id="rId16" w:tooltip="http://www.a-tranzit.kz/files/%D0%A2%D0%A3.rar" w:history="1">
        <w:r>
          <w:rPr>
            <w:rFonts w:eastAsia="Calibri"/>
          </w:rPr>
          <w:t>перечень документов для получения технических условий</w:t>
        </w:r>
      </w:hyperlink>
      <w:r>
        <w:rPr>
          <w:rFonts w:eastAsia="Calibri"/>
        </w:rPr>
        <w:t xml:space="preserve"> и  </w:t>
      </w:r>
      <w:hyperlink r:id="rId17" w:tooltip="http://www.a-tranzit.kz/ru/node/2176" w:history="1">
        <w:r>
          <w:rPr>
            <w:rFonts w:eastAsia="Calibri"/>
          </w:rPr>
          <w:t xml:space="preserve"> паспорта готовности</w:t>
        </w:r>
      </w:hyperlink>
      <w:r>
        <w:rPr>
          <w:rFonts w:eastAsia="Calibri"/>
        </w:rPr>
        <w:t>, объявления по испытаниям, отключениям и проведению опрессовки тепловых сетей, информация по подготовке к отопительному сезону, приказы о начале и окончании отопительного сезона и другое.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Руководство Общества открыто для встречи с потребителями услуг и готово ответить на все интересующие вопросы.</w:t>
      </w:r>
    </w:p>
    <w:p w:rsidR="00466333" w:rsidRDefault="004663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333" w:rsidRDefault="00522A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Перспективы предприятия на 2023 год</w:t>
      </w:r>
    </w:p>
    <w:p w:rsidR="00466333" w:rsidRDefault="00522A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Приказом Департамента Комитета по регулированию естественных монополий Министерства национальной экономики Республики Казахстан по городу Астана от 28 ноября 2022 года №113-ОД утверждены тарифы на 2021-2025 годы. Тариф на 2023 год утвержден в размере 1 236,47 тенге за 1 Гкал.</w:t>
      </w:r>
    </w:p>
    <w:p w:rsidR="00466333" w:rsidRDefault="00522A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2023 году на выполнение инвестиционных обязательств будет направлено                1 768 681 тыс.тенге. В рамках реализации инвестиционной программы предусмотрены мероприятия по реконструкции, модернизации тепловых сетей с применением ППУ-изолированных систем трубопроводов, а также приобретение оборудования, спецмеханизмов, необходимых для поддержания в исправном состоянии объекты теплоснабжения города.</w:t>
      </w:r>
    </w:p>
    <w:p w:rsidR="00466333" w:rsidRDefault="00522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Своевременно будут проведены все необходимые мероприятия по подготовке к предстоящему отопительному сезону 2023-2024гг. для обеспечения надежности и повышения качества оказываемых услуг.</w:t>
      </w:r>
    </w:p>
    <w:p w:rsidR="00466333" w:rsidRDefault="004663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66333">
      <w:pgSz w:w="11906" w:h="16838"/>
      <w:pgMar w:top="851" w:right="567" w:bottom="851" w:left="992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03" w:rsidRDefault="009A6103">
      <w:pPr>
        <w:spacing w:after="0" w:line="240" w:lineRule="auto"/>
      </w:pPr>
      <w:r>
        <w:separator/>
      </w:r>
    </w:p>
  </w:endnote>
  <w:endnote w:type="continuationSeparator" w:id="0">
    <w:p w:rsidR="009A6103" w:rsidRDefault="009A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08235"/>
    </w:sdtPr>
    <w:sdtEndPr/>
    <w:sdtContent>
      <w:p w:rsidR="00466333" w:rsidRDefault="00522A13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F0">
          <w:rPr>
            <w:noProof/>
          </w:rPr>
          <w:t>8</w:t>
        </w:r>
        <w:r>
          <w:fldChar w:fldCharType="end"/>
        </w:r>
      </w:p>
    </w:sdtContent>
  </w:sdt>
  <w:p w:rsidR="00466333" w:rsidRDefault="0046633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03" w:rsidRDefault="009A6103">
      <w:pPr>
        <w:spacing w:after="0" w:line="240" w:lineRule="auto"/>
      </w:pPr>
      <w:r>
        <w:separator/>
      </w:r>
    </w:p>
  </w:footnote>
  <w:footnote w:type="continuationSeparator" w:id="0">
    <w:p w:rsidR="009A6103" w:rsidRDefault="009A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46D"/>
    <w:multiLevelType w:val="hybridMultilevel"/>
    <w:tmpl w:val="154092D6"/>
    <w:lvl w:ilvl="0" w:tplc="B4DA7DD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E02611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B94524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F5263D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7167E1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AEA039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0F67EA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9D234B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16210C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7F4957"/>
    <w:multiLevelType w:val="hybridMultilevel"/>
    <w:tmpl w:val="9B0EE15C"/>
    <w:lvl w:ilvl="0" w:tplc="326A7A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A625BC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F4E92A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D9632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B56D13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3F6619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A66C57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BA8AF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9B2F2D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2F12A3"/>
    <w:multiLevelType w:val="hybridMultilevel"/>
    <w:tmpl w:val="6CB023E8"/>
    <w:lvl w:ilvl="0" w:tplc="FC70F1E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B308D66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D8879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F72547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674BB4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188A58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758F46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628B5F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5809D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6C6968"/>
    <w:multiLevelType w:val="hybridMultilevel"/>
    <w:tmpl w:val="0D4A1F1A"/>
    <w:lvl w:ilvl="0" w:tplc="98E02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8E3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A07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00F3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B691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A26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CA9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5E27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80E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0C184B"/>
    <w:multiLevelType w:val="hybridMultilevel"/>
    <w:tmpl w:val="7B026F26"/>
    <w:lvl w:ilvl="0" w:tplc="777A0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62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2F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F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7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0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AC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E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A5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D0FD7"/>
    <w:multiLevelType w:val="hybridMultilevel"/>
    <w:tmpl w:val="D9261A42"/>
    <w:lvl w:ilvl="0" w:tplc="D6C87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6F8A3D6">
      <w:start w:val="1"/>
      <w:numFmt w:val="lowerLetter"/>
      <w:lvlText w:val="%2."/>
      <w:lvlJc w:val="left"/>
      <w:pPr>
        <w:ind w:left="1788" w:hanging="360"/>
      </w:pPr>
    </w:lvl>
    <w:lvl w:ilvl="2" w:tplc="FB0E0530">
      <w:start w:val="1"/>
      <w:numFmt w:val="lowerRoman"/>
      <w:lvlText w:val="%3."/>
      <w:lvlJc w:val="right"/>
      <w:pPr>
        <w:ind w:left="2508" w:hanging="180"/>
      </w:pPr>
    </w:lvl>
    <w:lvl w:ilvl="3" w:tplc="70443FDC">
      <w:start w:val="1"/>
      <w:numFmt w:val="decimal"/>
      <w:lvlText w:val="%4."/>
      <w:lvlJc w:val="left"/>
      <w:pPr>
        <w:ind w:left="3228" w:hanging="360"/>
      </w:pPr>
    </w:lvl>
    <w:lvl w:ilvl="4" w:tplc="4404AFAE">
      <w:start w:val="1"/>
      <w:numFmt w:val="lowerLetter"/>
      <w:lvlText w:val="%5."/>
      <w:lvlJc w:val="left"/>
      <w:pPr>
        <w:ind w:left="3948" w:hanging="360"/>
      </w:pPr>
    </w:lvl>
    <w:lvl w:ilvl="5" w:tplc="232EFF9C">
      <w:start w:val="1"/>
      <w:numFmt w:val="lowerRoman"/>
      <w:lvlText w:val="%6."/>
      <w:lvlJc w:val="right"/>
      <w:pPr>
        <w:ind w:left="4668" w:hanging="180"/>
      </w:pPr>
    </w:lvl>
    <w:lvl w:ilvl="6" w:tplc="BC7EE180">
      <w:start w:val="1"/>
      <w:numFmt w:val="decimal"/>
      <w:lvlText w:val="%7."/>
      <w:lvlJc w:val="left"/>
      <w:pPr>
        <w:ind w:left="5388" w:hanging="360"/>
      </w:pPr>
    </w:lvl>
    <w:lvl w:ilvl="7" w:tplc="AC50FAF0">
      <w:start w:val="1"/>
      <w:numFmt w:val="lowerLetter"/>
      <w:lvlText w:val="%8."/>
      <w:lvlJc w:val="left"/>
      <w:pPr>
        <w:ind w:left="6108" w:hanging="360"/>
      </w:pPr>
    </w:lvl>
    <w:lvl w:ilvl="8" w:tplc="4B02E6B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787C08"/>
    <w:multiLevelType w:val="multilevel"/>
    <w:tmpl w:val="66F65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4"/>
        <w:szCs w:val="3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b/>
      </w:rPr>
    </w:lvl>
  </w:abstractNum>
  <w:abstractNum w:abstractNumId="7" w15:restartNumberingAfterBreak="0">
    <w:nsid w:val="33BE4B9E"/>
    <w:multiLevelType w:val="hybridMultilevel"/>
    <w:tmpl w:val="46E887C4"/>
    <w:lvl w:ilvl="0" w:tplc="E326D4B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000000"/>
      </w:rPr>
    </w:lvl>
    <w:lvl w:ilvl="1" w:tplc="9DBA8A9E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A1A7884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C03C5E5E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C4429D00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A3F20E32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E69470D0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8E1C0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696F8E2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377839DA"/>
    <w:multiLevelType w:val="hybridMultilevel"/>
    <w:tmpl w:val="5A3E9832"/>
    <w:lvl w:ilvl="0" w:tplc="64B01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2A7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C68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A8E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218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8C0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E3F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401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8CC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E41244"/>
    <w:multiLevelType w:val="hybridMultilevel"/>
    <w:tmpl w:val="FBF485E2"/>
    <w:lvl w:ilvl="0" w:tplc="B57CDE1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E3667F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E7A0F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90E6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04D9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1A33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2A37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90B5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DA50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951944"/>
    <w:multiLevelType w:val="hybridMultilevel"/>
    <w:tmpl w:val="0334399C"/>
    <w:lvl w:ilvl="0" w:tplc="9F284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02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BE77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E50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08C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826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E72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AD3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419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2C7440"/>
    <w:multiLevelType w:val="hybridMultilevel"/>
    <w:tmpl w:val="0D2223BE"/>
    <w:lvl w:ilvl="0" w:tplc="75C45DC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</w:rPr>
    </w:lvl>
    <w:lvl w:ilvl="1" w:tplc="C5E8DF5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A00FCE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6BC77F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5289A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D3E818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24892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53A061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530ED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34154D"/>
    <w:multiLevelType w:val="hybridMultilevel"/>
    <w:tmpl w:val="CC0EE7D6"/>
    <w:lvl w:ilvl="0" w:tplc="9ABA42C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C9BA96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B6D3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3CB8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ACA25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98BB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6C93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AAEB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A04D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013F49"/>
    <w:multiLevelType w:val="hybridMultilevel"/>
    <w:tmpl w:val="1B5847A2"/>
    <w:lvl w:ilvl="0" w:tplc="608A21D0">
      <w:start w:val="1"/>
      <w:numFmt w:val="bullet"/>
      <w:lvlText w:val="*"/>
      <w:lvlJc w:val="left"/>
    </w:lvl>
    <w:lvl w:ilvl="1" w:tplc="AF4096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1EB8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5CBE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E615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7448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0450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DC8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982A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8607F4"/>
    <w:multiLevelType w:val="hybridMultilevel"/>
    <w:tmpl w:val="785A8CE6"/>
    <w:lvl w:ilvl="0" w:tplc="C9345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045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0D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8F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C9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8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66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E7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C5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F748B"/>
    <w:multiLevelType w:val="hybridMultilevel"/>
    <w:tmpl w:val="6FC696A2"/>
    <w:lvl w:ilvl="0" w:tplc="631E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FCD7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206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862D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7E49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019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22F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E63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213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B660753"/>
    <w:multiLevelType w:val="hybridMultilevel"/>
    <w:tmpl w:val="638EDB80"/>
    <w:lvl w:ilvl="0" w:tplc="79C64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A70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616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2A4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B1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E5C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0FA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E10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812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B23B72"/>
    <w:multiLevelType w:val="hybridMultilevel"/>
    <w:tmpl w:val="72ACCA40"/>
    <w:lvl w:ilvl="0" w:tplc="AA62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AAAC0EE">
      <w:start w:val="1"/>
      <w:numFmt w:val="lowerLetter"/>
      <w:lvlText w:val="%2."/>
      <w:lvlJc w:val="left"/>
      <w:pPr>
        <w:ind w:left="1647" w:hanging="360"/>
      </w:pPr>
    </w:lvl>
    <w:lvl w:ilvl="2" w:tplc="0F546F82">
      <w:start w:val="1"/>
      <w:numFmt w:val="lowerRoman"/>
      <w:lvlText w:val="%3."/>
      <w:lvlJc w:val="right"/>
      <w:pPr>
        <w:ind w:left="2367" w:hanging="180"/>
      </w:pPr>
    </w:lvl>
    <w:lvl w:ilvl="3" w:tplc="5A8C186E">
      <w:start w:val="1"/>
      <w:numFmt w:val="decimal"/>
      <w:lvlText w:val="%4."/>
      <w:lvlJc w:val="left"/>
      <w:pPr>
        <w:ind w:left="3087" w:hanging="360"/>
      </w:pPr>
    </w:lvl>
    <w:lvl w:ilvl="4" w:tplc="A9665EFC">
      <w:start w:val="1"/>
      <w:numFmt w:val="lowerLetter"/>
      <w:lvlText w:val="%5."/>
      <w:lvlJc w:val="left"/>
      <w:pPr>
        <w:ind w:left="3807" w:hanging="360"/>
      </w:pPr>
    </w:lvl>
    <w:lvl w:ilvl="5" w:tplc="429CBF06">
      <w:start w:val="1"/>
      <w:numFmt w:val="lowerRoman"/>
      <w:lvlText w:val="%6."/>
      <w:lvlJc w:val="right"/>
      <w:pPr>
        <w:ind w:left="4527" w:hanging="180"/>
      </w:pPr>
    </w:lvl>
    <w:lvl w:ilvl="6" w:tplc="05060722">
      <w:start w:val="1"/>
      <w:numFmt w:val="decimal"/>
      <w:lvlText w:val="%7."/>
      <w:lvlJc w:val="left"/>
      <w:pPr>
        <w:ind w:left="5247" w:hanging="360"/>
      </w:pPr>
    </w:lvl>
    <w:lvl w:ilvl="7" w:tplc="FD4E5E58">
      <w:start w:val="1"/>
      <w:numFmt w:val="lowerLetter"/>
      <w:lvlText w:val="%8."/>
      <w:lvlJc w:val="left"/>
      <w:pPr>
        <w:ind w:left="5967" w:hanging="360"/>
      </w:pPr>
    </w:lvl>
    <w:lvl w:ilvl="8" w:tplc="AA66ADB4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115C84"/>
    <w:multiLevelType w:val="multilevel"/>
    <w:tmpl w:val="648E3BB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19" w15:restartNumberingAfterBreak="0">
    <w:nsid w:val="78D9692C"/>
    <w:multiLevelType w:val="hybridMultilevel"/>
    <w:tmpl w:val="142635B2"/>
    <w:lvl w:ilvl="0" w:tplc="683E70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26E560C">
      <w:start w:val="1"/>
      <w:numFmt w:val="lowerLetter"/>
      <w:lvlText w:val="%2."/>
      <w:lvlJc w:val="left"/>
      <w:pPr>
        <w:ind w:left="1788" w:hanging="360"/>
      </w:pPr>
    </w:lvl>
    <w:lvl w:ilvl="2" w:tplc="64B28A08">
      <w:start w:val="1"/>
      <w:numFmt w:val="lowerRoman"/>
      <w:lvlText w:val="%3."/>
      <w:lvlJc w:val="right"/>
      <w:pPr>
        <w:ind w:left="2508" w:hanging="180"/>
      </w:pPr>
    </w:lvl>
    <w:lvl w:ilvl="3" w:tplc="F08817BE">
      <w:start w:val="1"/>
      <w:numFmt w:val="decimal"/>
      <w:lvlText w:val="%4."/>
      <w:lvlJc w:val="left"/>
      <w:pPr>
        <w:ind w:left="3228" w:hanging="360"/>
      </w:pPr>
    </w:lvl>
    <w:lvl w:ilvl="4" w:tplc="56BE3D22">
      <w:start w:val="1"/>
      <w:numFmt w:val="lowerLetter"/>
      <w:lvlText w:val="%5."/>
      <w:lvlJc w:val="left"/>
      <w:pPr>
        <w:ind w:left="3948" w:hanging="360"/>
      </w:pPr>
    </w:lvl>
    <w:lvl w:ilvl="5" w:tplc="C26429C8">
      <w:start w:val="1"/>
      <w:numFmt w:val="lowerRoman"/>
      <w:lvlText w:val="%6."/>
      <w:lvlJc w:val="right"/>
      <w:pPr>
        <w:ind w:left="4668" w:hanging="180"/>
      </w:pPr>
    </w:lvl>
    <w:lvl w:ilvl="6" w:tplc="50D0BFDE">
      <w:start w:val="1"/>
      <w:numFmt w:val="decimal"/>
      <w:lvlText w:val="%7."/>
      <w:lvlJc w:val="left"/>
      <w:pPr>
        <w:ind w:left="5388" w:hanging="360"/>
      </w:pPr>
    </w:lvl>
    <w:lvl w:ilvl="7" w:tplc="602E2820">
      <w:start w:val="1"/>
      <w:numFmt w:val="lowerLetter"/>
      <w:lvlText w:val="%8."/>
      <w:lvlJc w:val="left"/>
      <w:pPr>
        <w:ind w:left="6108" w:hanging="360"/>
      </w:pPr>
    </w:lvl>
    <w:lvl w:ilvl="8" w:tplc="A4B41880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B26374"/>
    <w:multiLevelType w:val="hybridMultilevel"/>
    <w:tmpl w:val="62FE0612"/>
    <w:lvl w:ilvl="0" w:tplc="4FBE9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C66A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06DC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0ED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CA1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ED4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462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0091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4B4D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C2F7222"/>
    <w:multiLevelType w:val="hybridMultilevel"/>
    <w:tmpl w:val="984046B2"/>
    <w:lvl w:ilvl="0" w:tplc="7822335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0D876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A790ABFE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AA6A27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9BE41DE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556C9A6A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848A0E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990CC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95986A8E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13"/>
    <w:lvlOverride w:ilvl="0">
      <w:lvl w:ilvl="0" w:tplc="608A21D0">
        <w:start w:val="65535"/>
        <w:numFmt w:val="bullet"/>
        <w:lvlText w:val="•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8"/>
  </w:num>
  <w:num w:numId="13">
    <w:abstractNumId w:val="17"/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  <w:num w:numId="18">
    <w:abstractNumId w:val="6"/>
  </w:num>
  <w:num w:numId="19">
    <w:abstractNumId w:val="21"/>
  </w:num>
  <w:num w:numId="20">
    <w:abstractNumId w:val="16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33"/>
    <w:rsid w:val="000029D1"/>
    <w:rsid w:val="000D0FBF"/>
    <w:rsid w:val="00206CB5"/>
    <w:rsid w:val="00466333"/>
    <w:rsid w:val="00522A13"/>
    <w:rsid w:val="009A6103"/>
    <w:rsid w:val="00D901F0"/>
    <w:rsid w:val="00E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2E8A"/>
  <w15:docId w15:val="{B8723C84-A6EE-4468-9677-6ACEB08A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8"/>
      <w:szCs w:val="28"/>
      <w:u w:val="non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color w:val="000000"/>
      <w:lang w:eastAsia="ru-RU"/>
    </w:rPr>
  </w:style>
  <w:style w:type="paragraph" w:customStyle="1" w:styleId="13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5">
    <w:name w:val="Body Text Indent 2"/>
    <w:basedOn w:val="a"/>
    <w:link w:val="26"/>
    <w:uiPriority w:val="99"/>
    <w:semiHidden/>
    <w:unhideWhenUsed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3">
    <w:name w:val="xl11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4">
    <w:name w:val="xl1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0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a-tranzit.kz/ru/node/21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-tranzit.kz/files/%D0%A2%D0%A3.r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D08AD-4A54-45C8-BAFE-06F81693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tranzit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3</cp:revision>
  <dcterms:created xsi:type="dcterms:W3CDTF">2023-04-12T02:51:00Z</dcterms:created>
  <dcterms:modified xsi:type="dcterms:W3CDTF">2023-04-13T08:14:00Z</dcterms:modified>
</cp:coreProperties>
</file>